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6"/>
          <w:szCs w:val="36"/>
        </w:rPr>
      </w:pPr>
      <w:bookmarkStart w:id="0" w:name="OLE_LINK1"/>
      <w:r>
        <w:rPr>
          <w:rFonts w:hint="eastAsia"/>
          <w:sz w:val="36"/>
          <w:szCs w:val="36"/>
          <w:lang w:val="en-US" w:eastAsia="zh-CN"/>
        </w:rPr>
        <w:t>P</w:t>
      </w:r>
      <w:r>
        <w:rPr>
          <w:rFonts w:hint="eastAsia"/>
          <w:sz w:val="36"/>
          <w:szCs w:val="36"/>
        </w:rPr>
        <w:t>olycarboxylate superplasticizer cas no.24936-68-3</w:t>
      </w:r>
    </w:p>
    <w:bookmarkEnd w:id="0"/>
    <w:p>
      <w:pPr>
        <w:jc w:val="center"/>
        <w:rPr>
          <w:rFonts w:hint="eastAsia"/>
          <w:sz w:val="36"/>
          <w:szCs w:val="36"/>
        </w:rPr>
      </w:pPr>
    </w:p>
    <w:p>
      <w:pPr>
        <w:jc w:val="both"/>
        <w:rPr>
          <w:rFonts w:hint="eastAsia"/>
          <w:b/>
          <w:bCs/>
          <w:sz w:val="36"/>
          <w:szCs w:val="36"/>
          <w:lang w:val="en-US" w:eastAsia="zh-CN"/>
        </w:rPr>
      </w:pPr>
      <w:r>
        <w:rPr>
          <w:rFonts w:hint="eastAsia"/>
          <w:b/>
          <w:bCs/>
          <w:sz w:val="36"/>
          <w:szCs w:val="36"/>
          <w:lang w:val="en-US" w:eastAsia="zh-CN"/>
        </w:rPr>
        <w:t>Introduction</w:t>
      </w:r>
    </w:p>
    <w:p>
      <w:pPr>
        <w:jc w:val="both"/>
        <w:rPr>
          <w:rFonts w:hint="eastAsia"/>
          <w:sz w:val="36"/>
          <w:szCs w:val="36"/>
          <w:lang w:val="en-US" w:eastAsia="zh-CN"/>
        </w:rPr>
      </w:pPr>
      <w:r>
        <w:rPr>
          <w:rFonts w:hint="eastAsia"/>
          <w:sz w:val="36"/>
          <w:szCs w:val="36"/>
          <w:lang w:val="en-US" w:eastAsia="zh-CN"/>
        </w:rPr>
        <w:t xml:space="preserve">Polycarboxylate Superplasticizer with </w:t>
      </w:r>
      <w:r>
        <w:rPr>
          <w:rFonts w:hint="eastAsia"/>
          <w:sz w:val="36"/>
          <w:szCs w:val="36"/>
        </w:rPr>
        <w:t>cas no.24936-68-3</w:t>
      </w:r>
      <w:r>
        <w:rPr>
          <w:rFonts w:hint="eastAsia"/>
          <w:sz w:val="36"/>
          <w:szCs w:val="36"/>
          <w:lang w:val="en-US" w:eastAsia="zh-CN"/>
        </w:rPr>
        <w:t xml:space="preserve"> is used as a high range water reducing admixture in high performance concrete, high strength concrete, high volume fly ash/slag concrete, cement grouting, and dry mortar. These polymers are used as dispersants, especially for early strength concrete, to avoid particle segregation. They have good water reducing even with low dosage and have excellent durability.</w:t>
      </w:r>
    </w:p>
    <w:p>
      <w:pPr>
        <w:jc w:val="both"/>
        <w:rPr>
          <w:rFonts w:hint="eastAsia"/>
          <w:sz w:val="36"/>
          <w:szCs w:val="36"/>
          <w:lang w:val="en-US" w:eastAsia="zh-CN"/>
        </w:rPr>
      </w:pPr>
    </w:p>
    <w:p>
      <w:pPr>
        <w:jc w:val="both"/>
        <w:rPr>
          <w:rFonts w:hint="eastAsia"/>
          <w:b/>
          <w:bCs/>
          <w:sz w:val="36"/>
          <w:szCs w:val="36"/>
          <w:lang w:val="en-US" w:eastAsia="zh-CN"/>
        </w:rPr>
      </w:pPr>
      <w:r>
        <w:rPr>
          <w:rFonts w:hint="default"/>
          <w:b/>
          <w:bCs/>
          <w:sz w:val="36"/>
          <w:szCs w:val="36"/>
          <w:lang w:val="en-US" w:eastAsia="zh-CN"/>
        </w:rPr>
        <w:t>Advantages/Characteristics:</w:t>
      </w:r>
    </w:p>
    <w:p>
      <w:pPr>
        <w:numPr>
          <w:ilvl w:val="0"/>
          <w:numId w:val="1"/>
        </w:numPr>
        <w:jc w:val="both"/>
        <w:rPr>
          <w:rFonts w:hint="eastAsia"/>
          <w:sz w:val="36"/>
          <w:szCs w:val="36"/>
          <w:lang w:val="en-US" w:eastAsia="zh-CN"/>
        </w:rPr>
      </w:pPr>
      <w:r>
        <w:rPr>
          <w:rFonts w:ascii="Arial" w:hAnsi="Arial" w:eastAsia="宋体" w:cs="Arial"/>
          <w:i w:val="0"/>
          <w:caps w:val="0"/>
          <w:color w:val="333333"/>
          <w:spacing w:val="0"/>
          <w:sz w:val="21"/>
          <w:szCs w:val="21"/>
          <w:shd w:val="clear" w:fill="FFFFFF"/>
        </w:rPr>
        <w:t> </w:t>
      </w:r>
      <w:r>
        <w:rPr>
          <w:rFonts w:hint="default"/>
          <w:sz w:val="36"/>
          <w:szCs w:val="36"/>
          <w:lang w:val="en-US" w:eastAsia="zh-CN"/>
        </w:rPr>
        <w:t>Improve the durability and impermeability of concrete and reduce the contractibility, efficiently reduce the bad effects of crack of concrete.</w:t>
      </w:r>
    </w:p>
    <w:p>
      <w:pPr>
        <w:jc w:val="both"/>
        <w:rPr>
          <w:rFonts w:hint="eastAsia"/>
          <w:sz w:val="36"/>
          <w:szCs w:val="36"/>
          <w:lang w:val="en-US" w:eastAsia="zh-CN"/>
        </w:rPr>
      </w:pPr>
      <w:r>
        <w:rPr>
          <w:rFonts w:hint="eastAsia"/>
          <w:sz w:val="36"/>
          <w:szCs w:val="36"/>
          <w:lang w:val="en-US" w:eastAsia="zh-CN"/>
        </w:rPr>
        <w:t>2.Excellent compatibility with various types of cements.</w:t>
      </w:r>
    </w:p>
    <w:p>
      <w:pPr>
        <w:jc w:val="both"/>
        <w:rPr>
          <w:rFonts w:hint="eastAsia"/>
          <w:sz w:val="36"/>
          <w:szCs w:val="36"/>
          <w:lang w:val="en-US" w:eastAsia="zh-CN"/>
        </w:rPr>
      </w:pPr>
      <w:r>
        <w:rPr>
          <w:rFonts w:hint="eastAsia"/>
          <w:sz w:val="36"/>
          <w:szCs w:val="36"/>
          <w:lang w:val="en-US" w:eastAsia="zh-CN"/>
        </w:rPr>
        <w:t>3.Low blend dosage and high water reduction</w:t>
      </w:r>
    </w:p>
    <w:p>
      <w:pPr>
        <w:jc w:val="both"/>
        <w:rPr>
          <w:rFonts w:hint="eastAsia"/>
          <w:sz w:val="36"/>
          <w:szCs w:val="36"/>
          <w:lang w:val="en-US" w:eastAsia="zh-CN"/>
        </w:rPr>
      </w:pPr>
      <w:r>
        <w:rPr>
          <w:rFonts w:hint="eastAsia"/>
          <w:sz w:val="36"/>
          <w:szCs w:val="36"/>
          <w:lang w:val="en-US" w:eastAsia="zh-CN"/>
        </w:rPr>
        <w:t>4.Greatly improve the early and late strength of concrete.</w:t>
      </w:r>
    </w:p>
    <w:p>
      <w:pPr>
        <w:jc w:val="both"/>
        <w:rPr>
          <w:rFonts w:hint="eastAsia"/>
          <w:sz w:val="36"/>
          <w:szCs w:val="36"/>
          <w:lang w:val="en-US" w:eastAsia="zh-CN"/>
        </w:rPr>
      </w:pPr>
      <w:r>
        <w:rPr>
          <w:rFonts w:hint="eastAsia"/>
          <w:sz w:val="36"/>
          <w:szCs w:val="36"/>
          <w:lang w:val="en-US" w:eastAsia="zh-CN"/>
        </w:rPr>
        <w:t>5.Low chloride and alkali content, no corrosion to steel-bar.</w:t>
      </w:r>
    </w:p>
    <w:p>
      <w:pPr>
        <w:jc w:val="both"/>
        <w:rPr>
          <w:rFonts w:hint="eastAsia"/>
          <w:sz w:val="36"/>
          <w:szCs w:val="36"/>
          <w:lang w:val="en-US" w:eastAsia="zh-CN"/>
        </w:rPr>
      </w:pPr>
      <w:r>
        <w:rPr>
          <w:rFonts w:hint="eastAsia"/>
          <w:sz w:val="36"/>
          <w:szCs w:val="36"/>
          <w:lang w:val="en-US" w:eastAsia="zh-CN"/>
        </w:rPr>
        <w:t>6.Green environmental protection, pollution-free, formaldehyde-free other pollution elements.</w:t>
      </w:r>
    </w:p>
    <w:p>
      <w:pPr>
        <w:jc w:val="both"/>
        <w:rPr>
          <w:rFonts w:hint="eastAsia"/>
          <w:sz w:val="36"/>
          <w:szCs w:val="36"/>
          <w:lang w:val="en-US" w:eastAsia="zh-CN"/>
        </w:rPr>
      </w:pPr>
    </w:p>
    <w:p>
      <w:pPr>
        <w:jc w:val="both"/>
        <w:rPr>
          <w:rFonts w:hint="default"/>
          <w:b/>
          <w:bCs/>
          <w:sz w:val="36"/>
          <w:szCs w:val="36"/>
          <w:lang w:val="en-US" w:eastAsia="zh-CN"/>
        </w:rPr>
      </w:pPr>
      <w:r>
        <w:rPr>
          <w:rFonts w:hint="default"/>
          <w:b/>
          <w:bCs/>
          <w:sz w:val="36"/>
          <w:szCs w:val="36"/>
          <w:lang w:val="en-US" w:eastAsia="zh-CN"/>
        </w:rPr>
        <w:t>Production methods</w:t>
      </w:r>
    </w:p>
    <w:p>
      <w:pPr>
        <w:jc w:val="both"/>
        <w:rPr>
          <w:rFonts w:hint="default"/>
          <w:sz w:val="36"/>
          <w:szCs w:val="36"/>
          <w:lang w:val="en-US" w:eastAsia="zh-CN"/>
        </w:rPr>
      </w:pPr>
      <w:r>
        <w:rPr>
          <w:rFonts w:hint="default"/>
          <w:sz w:val="36"/>
          <w:szCs w:val="36"/>
          <w:lang w:val="en-US" w:eastAsia="zh-CN"/>
        </w:rPr>
        <w:t>It was synthesized from unsaturated acid as monomer by free radical polymerization in the presence of initiator.</w:t>
      </w:r>
    </w:p>
    <w:p>
      <w:pPr>
        <w:jc w:val="both"/>
        <w:rPr>
          <w:rFonts w:hint="default"/>
          <w:b/>
          <w:bCs/>
          <w:sz w:val="36"/>
          <w:szCs w:val="36"/>
          <w:lang w:val="en-US" w:eastAsia="zh-CN"/>
        </w:rPr>
      </w:pPr>
      <w:r>
        <w:rPr>
          <w:rFonts w:hint="eastAsia"/>
          <w:b/>
          <w:bCs/>
          <w:sz w:val="36"/>
          <w:szCs w:val="36"/>
          <w:lang w:val="en-US" w:eastAsia="zh-CN"/>
        </w:rPr>
        <w:t>Use</w:t>
      </w:r>
    </w:p>
    <w:p>
      <w:pPr>
        <w:jc w:val="both"/>
        <w:rPr>
          <w:rFonts w:hint="default"/>
          <w:sz w:val="36"/>
          <w:szCs w:val="36"/>
          <w:lang w:val="en-US" w:eastAsia="zh-CN"/>
        </w:rPr>
      </w:pPr>
      <w:r>
        <w:rPr>
          <w:rFonts w:hint="default"/>
          <w:sz w:val="36"/>
          <w:szCs w:val="36"/>
          <w:lang w:val="en-US" w:eastAsia="zh-CN"/>
        </w:rPr>
        <w:t>Use of polycarboxylic acid: used for cooling water circulation, oilfield water injection and other scale dispersant.</w:t>
      </w:r>
    </w:p>
    <w:p>
      <w:pPr>
        <w:jc w:val="both"/>
        <w:rPr>
          <w:rFonts w:hint="default"/>
          <w:sz w:val="36"/>
          <w:szCs w:val="36"/>
          <w:lang w:val="en-US" w:eastAsia="zh-CN"/>
        </w:rPr>
      </w:pPr>
    </w:p>
    <w:p>
      <w:pPr>
        <w:jc w:val="both"/>
        <w:rPr>
          <w:rFonts w:hint="eastAsia"/>
          <w:b/>
          <w:bCs/>
          <w:sz w:val="36"/>
          <w:szCs w:val="36"/>
          <w:lang w:val="en-US" w:eastAsia="zh-CN"/>
        </w:rPr>
      </w:pPr>
      <w:r>
        <w:rPr>
          <w:rFonts w:hint="eastAsia"/>
          <w:b/>
          <w:bCs/>
          <w:sz w:val="36"/>
          <w:szCs w:val="36"/>
          <w:lang w:val="en-US" w:eastAsia="zh-CN"/>
        </w:rPr>
        <w:t>Application:</w:t>
      </w:r>
    </w:p>
    <w:p>
      <w:pPr>
        <w:numPr>
          <w:ilvl w:val="0"/>
          <w:numId w:val="2"/>
        </w:numPr>
        <w:jc w:val="both"/>
        <w:rPr>
          <w:rFonts w:hint="default"/>
          <w:sz w:val="36"/>
          <w:szCs w:val="36"/>
          <w:lang w:val="en-US" w:eastAsia="zh-CN"/>
        </w:rPr>
      </w:pPr>
      <w:r>
        <w:rPr>
          <w:rFonts w:hint="default"/>
          <w:sz w:val="36"/>
          <w:szCs w:val="36"/>
          <w:lang w:val="en-US" w:eastAsia="zh-CN"/>
        </w:rPr>
        <w:t>Suits for different types of cement and acts as good dispersant, especially for early strength cement</w:t>
      </w:r>
      <w:r>
        <w:rPr>
          <w:rFonts w:hint="eastAsia"/>
          <w:sz w:val="36"/>
          <w:szCs w:val="36"/>
          <w:lang w:val="en-US" w:eastAsia="zh-CN"/>
        </w:rPr>
        <w:t>.</w:t>
      </w:r>
    </w:p>
    <w:p>
      <w:pPr>
        <w:jc w:val="both"/>
        <w:rPr>
          <w:rFonts w:hint="default"/>
          <w:sz w:val="36"/>
          <w:szCs w:val="36"/>
          <w:lang w:val="en-US" w:eastAsia="zh-CN"/>
        </w:rPr>
      </w:pPr>
    </w:p>
    <w:p>
      <w:pPr>
        <w:jc w:val="both"/>
        <w:rPr>
          <w:rFonts w:hint="default"/>
          <w:b/>
          <w:bCs/>
          <w:sz w:val="36"/>
          <w:szCs w:val="36"/>
          <w:lang w:val="en-US" w:eastAsia="zh-CN"/>
        </w:rPr>
      </w:pPr>
      <w:r>
        <w:rPr>
          <w:rFonts w:hint="default"/>
          <w:b/>
          <w:bCs/>
          <w:sz w:val="36"/>
          <w:szCs w:val="36"/>
          <w:lang w:val="en-US" w:eastAsia="zh-CN"/>
        </w:rPr>
        <w:t>Quality Specification</w:t>
      </w:r>
    </w:p>
    <w:tbl>
      <w:tblPr>
        <w:tblStyle w:val="3"/>
        <w:tblpPr w:leftFromText="180" w:rightFromText="180" w:vertAnchor="text" w:horzAnchor="page" w:tblpX="1677" w:tblpY="749"/>
        <w:tblOverlap w:val="never"/>
        <w:tblW w:w="8336" w:type="dxa"/>
        <w:tblInd w:w="0" w:type="dxa"/>
        <w:shd w:val="clear" w:color="auto" w:fill="auto"/>
        <w:tblLayout w:type="fixed"/>
        <w:tblCellMar>
          <w:top w:w="0" w:type="dxa"/>
          <w:left w:w="0" w:type="dxa"/>
          <w:bottom w:w="0" w:type="dxa"/>
          <w:right w:w="0" w:type="dxa"/>
        </w:tblCellMar>
      </w:tblPr>
      <w:tblGrid>
        <w:gridCol w:w="1072"/>
        <w:gridCol w:w="1280"/>
        <w:gridCol w:w="1280"/>
        <w:gridCol w:w="968"/>
        <w:gridCol w:w="1176"/>
        <w:gridCol w:w="1280"/>
        <w:gridCol w:w="1280"/>
      </w:tblGrid>
      <w:tr>
        <w:tblPrEx>
          <w:shd w:val="clear" w:color="auto" w:fill="auto"/>
          <w:tblCellMar>
            <w:top w:w="0" w:type="dxa"/>
            <w:left w:w="0" w:type="dxa"/>
            <w:bottom w:w="0" w:type="dxa"/>
            <w:right w:w="0" w:type="dxa"/>
          </w:tblCellMar>
        </w:tblPrEx>
        <w:trPr>
          <w:trHeight w:val="312" w:hRule="atLeast"/>
        </w:trPr>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Items</w:t>
            </w:r>
          </w:p>
        </w:tc>
        <w:tc>
          <w:tcPr>
            <w:tcW w:w="7264" w:type="dxa"/>
            <w:gridSpan w:val="6"/>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Specification</w:t>
            </w: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264"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SPC-02</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Liquid(water reducing type)</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SPS-03</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Liquid(slump retention type)</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SPS-04 Liquid</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(Early strength &amp; water reducing type)</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SPS-05</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Liquid(long slump retention type) </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SPS-06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powder(Water reducing type</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SPS-08</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Powder(Water reducing type)</w:t>
            </w: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Appearance</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White or light yellow to brown viscous liquid</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White or light yellow to brown </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viscous liquid</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Colorless or light yellow to brown viscous liquid</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Colorless to light yellow viscous liquid</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White or light yellow powder</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White powder</w:t>
            </w: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Density</w:t>
            </w:r>
          </w:p>
        </w:tc>
        <w:tc>
          <w:tcPr>
            <w:tcW w:w="1280"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1.10±0.02</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 xml:space="preserve"> g/cm³</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1.10±0.02</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g/cm³</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center"/>
              <w:textAlignment w:val="bottom"/>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1.10±0.02</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g/cm³</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500±50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Kg/m³</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500±50</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Kg/m³</w:t>
            </w: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pH (23℃)</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6.0±1.0</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6.0±1.0</w:t>
            </w: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Solid Content%</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50±1.0</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50±1.0</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50±1</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50±1.0</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97.0±1.0</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97.0±1.0</w:t>
            </w: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Moisture</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content%</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Water Reducing Ratio%</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15</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Cl- %</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Alkali content%</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12" w:hRule="atLeast"/>
        </w:trPr>
        <w:tc>
          <w:tcPr>
            <w:tcW w:w="10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Na2SO4 %</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968"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17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≤0.3</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tblPrEx>
          <w:tblCellMar>
            <w:top w:w="0" w:type="dxa"/>
            <w:left w:w="0" w:type="dxa"/>
            <w:bottom w:w="0" w:type="dxa"/>
            <w:right w:w="0" w:type="dxa"/>
          </w:tblCellMar>
        </w:tblPrEx>
        <w:trPr>
          <w:trHeight w:val="312" w:hRule="atLeast"/>
        </w:trPr>
        <w:tc>
          <w:tcPr>
            <w:tcW w:w="10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68"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17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bl>
    <w:p>
      <w:pPr>
        <w:jc w:val="left"/>
        <w:rPr>
          <w:rFonts w:hint="default"/>
          <w:sz w:val="36"/>
          <w:szCs w:val="36"/>
          <w:lang w:val="en-US" w:eastAsia="zh-CN"/>
        </w:rPr>
      </w:pPr>
    </w:p>
    <w:p>
      <w:pPr>
        <w:jc w:val="both"/>
        <w:rPr>
          <w:rFonts w:hint="default"/>
          <w:sz w:val="36"/>
          <w:szCs w:val="36"/>
          <w:lang w:val="en-US" w:eastAsia="zh-CN"/>
        </w:rPr>
      </w:pPr>
      <w:r>
        <w:rPr>
          <w:rFonts w:hint="default"/>
          <w:b/>
          <w:bCs/>
          <w:sz w:val="36"/>
          <w:szCs w:val="36"/>
          <w:lang w:val="en-US" w:eastAsia="zh-CN"/>
        </w:rPr>
        <w:t>Package:</w:t>
      </w:r>
      <w:r>
        <w:rPr>
          <w:rFonts w:hint="eastAsia"/>
          <w:b/>
          <w:bCs/>
          <w:sz w:val="36"/>
          <w:szCs w:val="36"/>
          <w:lang w:val="en-US" w:eastAsia="zh-CN"/>
        </w:rPr>
        <w:t xml:space="preserve"> </w:t>
      </w:r>
      <w:r>
        <w:rPr>
          <w:rFonts w:hint="default"/>
          <w:sz w:val="36"/>
          <w:szCs w:val="36"/>
          <w:lang w:val="en-US" w:eastAsia="zh-CN"/>
        </w:rPr>
        <w:t>Packed in 25kg plastic woven bags with PE inner liner, 16 mt with pallets loaded in one 20’GP, 27 mt with pallets loaded in 40’HQ by sea, 25.5 mt with pallets loaded in 40’HQ by train</w:t>
      </w:r>
    </w:p>
    <w:p>
      <w:pPr>
        <w:jc w:val="both"/>
        <w:rPr>
          <w:rFonts w:hint="default"/>
          <w:sz w:val="36"/>
          <w:szCs w:val="36"/>
          <w:lang w:val="en-US" w:eastAsia="zh-CN"/>
        </w:rPr>
      </w:pPr>
    </w:p>
    <w:p>
      <w:pPr>
        <w:pStyle w:val="2"/>
        <w:keepNext w:val="0"/>
        <w:keepLines w:val="0"/>
        <w:widowControl/>
        <w:suppressLineNumbers w:val="0"/>
        <w:spacing w:before="75" w:beforeAutospacing="0" w:after="75" w:afterAutospacing="0"/>
        <w:ind w:left="0" w:right="0" w:firstLine="0"/>
        <w:rPr>
          <w:rFonts w:hint="eastAsia" w:ascii="Tahoma" w:hAnsi="Tahoma" w:eastAsia="微软雅黑" w:cstheme="minorBidi"/>
          <w:b/>
          <w:bCs/>
          <w:kern w:val="0"/>
          <w:sz w:val="36"/>
          <w:szCs w:val="36"/>
          <w:lang w:val="en-US" w:eastAsia="zh-CN" w:bidi="ar-SA"/>
        </w:rPr>
      </w:pPr>
      <w:r>
        <w:rPr>
          <w:rFonts w:hint="default" w:ascii="Tahoma" w:hAnsi="Tahoma" w:eastAsia="微软雅黑" w:cstheme="minorBidi"/>
          <w:b/>
          <w:bCs/>
          <w:kern w:val="0"/>
          <w:sz w:val="36"/>
          <w:szCs w:val="36"/>
          <w:lang w:val="en-US" w:eastAsia="zh-CN" w:bidi="ar-SA"/>
        </w:rPr>
        <w:t>Contact information:</w:t>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t>Shelly Cui</w:t>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t>Ella Yang</w:t>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t>The seller: Zibo Zhuoxing Enterprises Co., Ltd.</w:t>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t>Add: Room 1103, 11th Floor, Yunlong Plaza B, No.28 Huaguang Road, Zhangdian District, Zibo City，Shandong Province, China 255000</w:t>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t>Manufacturer: Shandong Zhuoxing Chemical Co., Ltd.</w:t>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t>Add: Xinhai Industrial Zone, Wudi County, Binzhou City, Shandong Province, China</w:t>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t>Tel/Fax:0086 533 2284032</w:t>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t>Mobile/ Wechat:0086 13053363281, 0086 18615126163,</w:t>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t>0086 17865273019</w:t>
      </w:r>
      <w:bookmarkStart w:id="1" w:name="_GoBack"/>
      <w:bookmarkEnd w:id="1"/>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t>Mail:</w:t>
      </w:r>
      <w:r>
        <w:rPr>
          <w:rFonts w:hint="default" w:ascii="Arial Unicode MS" w:hAnsi="Arial Unicode MS" w:eastAsia="Arial Unicode MS" w:cs="Arial Unicode MS"/>
          <w:kern w:val="0"/>
          <w:sz w:val="28"/>
          <w:szCs w:val="28"/>
          <w:lang w:val="en-US" w:eastAsia="zh-CN" w:bidi="ar-SA"/>
        </w:rPr>
        <w:fldChar w:fldCharType="begin"/>
      </w:r>
      <w:r>
        <w:rPr>
          <w:rFonts w:hint="default" w:ascii="Arial Unicode MS" w:hAnsi="Arial Unicode MS" w:eastAsia="Arial Unicode MS" w:cs="Arial Unicode MS"/>
          <w:kern w:val="0"/>
          <w:sz w:val="28"/>
          <w:szCs w:val="28"/>
          <w:lang w:val="en-US" w:eastAsia="zh-CN" w:bidi="ar-SA"/>
        </w:rPr>
        <w:instrText xml:space="preserve"> HYPERLINK "mailto:sales@zhuoxingchem.com" </w:instrText>
      </w:r>
      <w:r>
        <w:rPr>
          <w:rFonts w:hint="default" w:ascii="Arial Unicode MS" w:hAnsi="Arial Unicode MS" w:eastAsia="Arial Unicode MS" w:cs="Arial Unicode MS"/>
          <w:kern w:val="0"/>
          <w:sz w:val="28"/>
          <w:szCs w:val="28"/>
          <w:lang w:val="en-US" w:eastAsia="zh-CN" w:bidi="ar-SA"/>
        </w:rPr>
        <w:fldChar w:fldCharType="separate"/>
      </w:r>
      <w:r>
        <w:rPr>
          <w:rFonts w:hint="default" w:ascii="Arial Unicode MS" w:hAnsi="Arial Unicode MS" w:eastAsia="Arial Unicode MS" w:cs="Arial Unicode MS"/>
          <w:kern w:val="0"/>
          <w:sz w:val="28"/>
          <w:szCs w:val="28"/>
          <w:lang w:val="en-US" w:eastAsia="zh-CN" w:bidi="ar-SA"/>
        </w:rPr>
        <w:t>sales@zhuoxingchem.com</w:t>
      </w:r>
      <w:r>
        <w:rPr>
          <w:rFonts w:hint="default" w:ascii="Arial Unicode MS" w:hAnsi="Arial Unicode MS" w:eastAsia="Arial Unicode MS" w:cs="Arial Unicode MS"/>
          <w:kern w:val="0"/>
          <w:sz w:val="28"/>
          <w:szCs w:val="28"/>
          <w:lang w:val="en-US" w:eastAsia="zh-CN" w:bidi="ar-SA"/>
        </w:rPr>
        <w:fldChar w:fldCharType="end"/>
      </w:r>
      <w:r>
        <w:rPr>
          <w:rFonts w:hint="default" w:ascii="Arial Unicode MS" w:hAnsi="Arial Unicode MS" w:eastAsia="Arial Unicode MS" w:cs="Arial Unicode MS"/>
          <w:kern w:val="0"/>
          <w:sz w:val="28"/>
          <w:szCs w:val="28"/>
          <w:lang w:val="en-US" w:eastAsia="zh-CN" w:bidi="ar-SA"/>
        </w:rPr>
        <w:t>     </w:t>
      </w:r>
      <w:r>
        <w:rPr>
          <w:rFonts w:hint="default" w:ascii="Arial Unicode MS" w:hAnsi="Arial Unicode MS" w:eastAsia="Arial Unicode MS" w:cs="Arial Unicode MS"/>
          <w:kern w:val="0"/>
          <w:sz w:val="28"/>
          <w:szCs w:val="28"/>
          <w:lang w:val="en-US" w:eastAsia="zh-CN" w:bidi="ar-SA"/>
        </w:rPr>
        <w:fldChar w:fldCharType="begin"/>
      </w:r>
      <w:r>
        <w:rPr>
          <w:rFonts w:hint="default" w:ascii="Arial Unicode MS" w:hAnsi="Arial Unicode MS" w:eastAsia="Arial Unicode MS" w:cs="Arial Unicode MS"/>
          <w:kern w:val="0"/>
          <w:sz w:val="28"/>
          <w:szCs w:val="28"/>
          <w:lang w:val="en-US" w:eastAsia="zh-CN" w:bidi="ar-SA"/>
        </w:rPr>
        <w:instrText xml:space="preserve"> HYPERLINK "mailto:shellypce@hotmail.com" </w:instrText>
      </w:r>
      <w:r>
        <w:rPr>
          <w:rFonts w:hint="default" w:ascii="Arial Unicode MS" w:hAnsi="Arial Unicode MS" w:eastAsia="Arial Unicode MS" w:cs="Arial Unicode MS"/>
          <w:kern w:val="0"/>
          <w:sz w:val="28"/>
          <w:szCs w:val="28"/>
          <w:lang w:val="en-US" w:eastAsia="zh-CN" w:bidi="ar-SA"/>
        </w:rPr>
        <w:fldChar w:fldCharType="separate"/>
      </w:r>
      <w:r>
        <w:rPr>
          <w:rFonts w:hint="default" w:ascii="Arial Unicode MS" w:hAnsi="Arial Unicode MS" w:eastAsia="Arial Unicode MS" w:cs="Arial Unicode MS"/>
          <w:kern w:val="0"/>
          <w:sz w:val="28"/>
          <w:szCs w:val="28"/>
          <w:lang w:val="en-US" w:eastAsia="zh-CN" w:bidi="ar-SA"/>
        </w:rPr>
        <w:t>shellypce@hotmail.com</w:t>
      </w:r>
      <w:r>
        <w:rPr>
          <w:rFonts w:hint="default" w:ascii="Arial Unicode MS" w:hAnsi="Arial Unicode MS" w:eastAsia="Arial Unicode MS" w:cs="Arial Unicode MS"/>
          <w:kern w:val="0"/>
          <w:sz w:val="28"/>
          <w:szCs w:val="28"/>
          <w:lang w:val="en-US" w:eastAsia="zh-CN" w:bidi="ar-SA"/>
        </w:rPr>
        <w:fldChar w:fldCharType="end"/>
      </w:r>
      <w:r>
        <w:rPr>
          <w:rFonts w:hint="default" w:ascii="Arial Unicode MS" w:hAnsi="Arial Unicode MS" w:eastAsia="Arial Unicode MS" w:cs="Arial Unicode MS"/>
          <w:kern w:val="0"/>
          <w:sz w:val="28"/>
          <w:szCs w:val="28"/>
          <w:lang w:val="en-US" w:eastAsia="zh-CN" w:bidi="ar-SA"/>
        </w:rPr>
        <w:t> </w:t>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t>sales02@zhuoxingchem.com</w:t>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t>Web site:</w:t>
      </w:r>
      <w:r>
        <w:rPr>
          <w:rFonts w:hint="default" w:ascii="Arial Unicode MS" w:hAnsi="Arial Unicode MS" w:eastAsia="Arial Unicode MS" w:cs="Arial Unicode MS"/>
          <w:kern w:val="0"/>
          <w:sz w:val="28"/>
          <w:szCs w:val="28"/>
          <w:lang w:val="en-US" w:eastAsia="zh-CN" w:bidi="ar-SA"/>
        </w:rPr>
        <w:fldChar w:fldCharType="begin"/>
      </w:r>
      <w:r>
        <w:rPr>
          <w:rFonts w:hint="default" w:ascii="Arial Unicode MS" w:hAnsi="Arial Unicode MS" w:eastAsia="Arial Unicode MS" w:cs="Arial Unicode MS"/>
          <w:kern w:val="0"/>
          <w:sz w:val="28"/>
          <w:szCs w:val="28"/>
          <w:lang w:val="en-US" w:eastAsia="zh-CN" w:bidi="ar-SA"/>
        </w:rPr>
        <w:instrText xml:space="preserve"> HYPERLINK "http://www.zhuoxingchem.com/" </w:instrText>
      </w:r>
      <w:r>
        <w:rPr>
          <w:rFonts w:hint="default" w:ascii="Arial Unicode MS" w:hAnsi="Arial Unicode MS" w:eastAsia="Arial Unicode MS" w:cs="Arial Unicode MS"/>
          <w:kern w:val="0"/>
          <w:sz w:val="28"/>
          <w:szCs w:val="28"/>
          <w:lang w:val="en-US" w:eastAsia="zh-CN" w:bidi="ar-SA"/>
        </w:rPr>
        <w:fldChar w:fldCharType="separate"/>
      </w:r>
      <w:r>
        <w:rPr>
          <w:rFonts w:hint="default" w:ascii="Arial Unicode MS" w:hAnsi="Arial Unicode MS" w:eastAsia="Arial Unicode MS" w:cs="Arial Unicode MS"/>
          <w:kern w:val="0"/>
          <w:sz w:val="28"/>
          <w:szCs w:val="28"/>
          <w:lang w:val="en-US" w:eastAsia="zh-CN" w:bidi="ar-SA"/>
        </w:rPr>
        <w:t>www.zhuoxingchem.com</w:t>
      </w:r>
      <w:r>
        <w:rPr>
          <w:rFonts w:hint="default" w:ascii="Arial Unicode MS" w:hAnsi="Arial Unicode MS" w:eastAsia="Arial Unicode MS" w:cs="Arial Unicode MS"/>
          <w:kern w:val="0"/>
          <w:sz w:val="28"/>
          <w:szCs w:val="28"/>
          <w:lang w:val="en-US" w:eastAsia="zh-CN" w:bidi="ar-SA"/>
        </w:rPr>
        <w:fldChar w:fldCharType="end"/>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fldChar w:fldCharType="begin"/>
      </w:r>
      <w:r>
        <w:rPr>
          <w:rFonts w:hint="default" w:ascii="Arial Unicode MS" w:hAnsi="Arial Unicode MS" w:eastAsia="Arial Unicode MS" w:cs="Arial Unicode MS"/>
          <w:kern w:val="0"/>
          <w:sz w:val="28"/>
          <w:szCs w:val="28"/>
          <w:lang w:val="en-US" w:eastAsia="zh-CN" w:bidi="ar-SA"/>
        </w:rPr>
        <w:instrText xml:space="preserve"> HYPERLINK "http://sdzhuoxing.en.alibaba.com/" </w:instrText>
      </w:r>
      <w:r>
        <w:rPr>
          <w:rFonts w:hint="default" w:ascii="Arial Unicode MS" w:hAnsi="Arial Unicode MS" w:eastAsia="Arial Unicode MS" w:cs="Arial Unicode MS"/>
          <w:kern w:val="0"/>
          <w:sz w:val="28"/>
          <w:szCs w:val="28"/>
          <w:lang w:val="en-US" w:eastAsia="zh-CN" w:bidi="ar-SA"/>
        </w:rPr>
        <w:fldChar w:fldCharType="separate"/>
      </w:r>
      <w:r>
        <w:rPr>
          <w:rFonts w:hint="default" w:ascii="Arial Unicode MS" w:hAnsi="Arial Unicode MS" w:eastAsia="Arial Unicode MS" w:cs="Arial Unicode MS"/>
          <w:kern w:val="0"/>
          <w:sz w:val="28"/>
          <w:szCs w:val="28"/>
          <w:lang w:val="en-US" w:eastAsia="zh-CN" w:bidi="ar-SA"/>
        </w:rPr>
        <w:t>http://sdzhuoxing.en.alibaba.com</w:t>
      </w:r>
      <w:r>
        <w:rPr>
          <w:rFonts w:hint="default" w:ascii="Arial Unicode MS" w:hAnsi="Arial Unicode MS" w:eastAsia="Arial Unicode MS" w:cs="Arial Unicode MS"/>
          <w:kern w:val="0"/>
          <w:sz w:val="28"/>
          <w:szCs w:val="28"/>
          <w:lang w:val="en-US" w:eastAsia="zh-CN" w:bidi="ar-SA"/>
        </w:rPr>
        <w:fldChar w:fldCharType="end"/>
      </w:r>
    </w:p>
    <w:p>
      <w:pPr>
        <w:pStyle w:val="2"/>
        <w:keepNext w:val="0"/>
        <w:keepLines w:val="0"/>
        <w:widowControl/>
        <w:suppressLineNumbers w:val="0"/>
        <w:spacing w:before="75" w:beforeAutospacing="0" w:after="75" w:afterAutospacing="0"/>
        <w:ind w:left="0" w:right="0" w:firstLine="0"/>
        <w:rPr>
          <w:rFonts w:hint="default" w:ascii="Arial Unicode MS" w:hAnsi="Arial Unicode MS" w:eastAsia="Arial Unicode MS" w:cs="Arial Unicode MS"/>
          <w:kern w:val="0"/>
          <w:sz w:val="28"/>
          <w:szCs w:val="28"/>
          <w:lang w:val="en-US" w:eastAsia="zh-CN" w:bidi="ar-SA"/>
        </w:rPr>
      </w:pPr>
      <w:r>
        <w:rPr>
          <w:rFonts w:hint="default" w:ascii="Arial Unicode MS" w:hAnsi="Arial Unicode MS" w:eastAsia="Arial Unicode MS" w:cs="Arial Unicode MS"/>
          <w:kern w:val="0"/>
          <w:sz w:val="28"/>
          <w:szCs w:val="28"/>
          <w:lang w:val="en-US" w:eastAsia="zh-CN" w:bidi="ar-SA"/>
        </w:rPr>
        <w:fldChar w:fldCharType="begin"/>
      </w:r>
      <w:r>
        <w:rPr>
          <w:rFonts w:hint="default" w:ascii="Arial Unicode MS" w:hAnsi="Arial Unicode MS" w:eastAsia="Arial Unicode MS" w:cs="Arial Unicode MS"/>
          <w:kern w:val="0"/>
          <w:sz w:val="28"/>
          <w:szCs w:val="28"/>
          <w:lang w:val="en-US" w:eastAsia="zh-CN" w:bidi="ar-SA"/>
        </w:rPr>
        <w:instrText xml:space="preserve"> HYPERLINK "https://www.sdzhuoxingpce.com/" </w:instrText>
      </w:r>
      <w:r>
        <w:rPr>
          <w:rFonts w:hint="default" w:ascii="Arial Unicode MS" w:hAnsi="Arial Unicode MS" w:eastAsia="Arial Unicode MS" w:cs="Arial Unicode MS"/>
          <w:kern w:val="0"/>
          <w:sz w:val="28"/>
          <w:szCs w:val="28"/>
          <w:lang w:val="en-US" w:eastAsia="zh-CN" w:bidi="ar-SA"/>
        </w:rPr>
        <w:fldChar w:fldCharType="separate"/>
      </w:r>
      <w:r>
        <w:rPr>
          <w:rFonts w:hint="default" w:ascii="Arial Unicode MS" w:hAnsi="Arial Unicode MS" w:eastAsia="Arial Unicode MS" w:cs="Arial Unicode MS"/>
          <w:kern w:val="0"/>
          <w:sz w:val="28"/>
          <w:szCs w:val="28"/>
          <w:lang w:val="en-US" w:eastAsia="zh-CN" w:bidi="ar-SA"/>
        </w:rPr>
        <w:t>https://www.sdzhuoxingpce.com</w:t>
      </w:r>
      <w:r>
        <w:rPr>
          <w:rFonts w:hint="default" w:ascii="Arial Unicode MS" w:hAnsi="Arial Unicode MS" w:eastAsia="Arial Unicode MS" w:cs="Arial Unicode MS"/>
          <w:kern w:val="0"/>
          <w:sz w:val="28"/>
          <w:szCs w:val="28"/>
          <w:lang w:val="en-US" w:eastAsia="zh-CN" w:bidi="ar-SA"/>
        </w:rPr>
        <w:fldChar w:fldCharType="end"/>
      </w:r>
    </w:p>
    <w:p>
      <w:pPr>
        <w:jc w:val="both"/>
        <w:rPr>
          <w:rFonts w:hint="default"/>
          <w:sz w:val="36"/>
          <w:szCs w:val="36"/>
          <w:lang w:val="en-US" w:eastAsia="zh-CN"/>
        </w:rPr>
      </w:pPr>
      <w:r>
        <w:rPr>
          <w:rFonts w:hint="default"/>
          <w:sz w:val="36"/>
          <w:szCs w:val="36"/>
          <w:lang w:val="en-US" w:eastAsia="zh-CN"/>
        </w:rPr>
        <w:drawing>
          <wp:inline distT="0" distB="0" distL="114300" distR="114300">
            <wp:extent cx="3312160" cy="4494530"/>
            <wp:effectExtent l="0" t="0" r="2540" b="1270"/>
            <wp:docPr id="1" name="图片 1" descr="DSC_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SC_3219"/>
                    <pic:cNvPicPr>
                      <a:picLocks noChangeAspect="1"/>
                    </pic:cNvPicPr>
                  </pic:nvPicPr>
                  <pic:blipFill>
                    <a:blip r:embed="rId4"/>
                    <a:stretch>
                      <a:fillRect/>
                    </a:stretch>
                  </pic:blipFill>
                  <pic:spPr>
                    <a:xfrm>
                      <a:off x="0" y="0"/>
                      <a:ext cx="3312160" cy="4494530"/>
                    </a:xfrm>
                    <a:prstGeom prst="rect">
                      <a:avLst/>
                    </a:prstGeom>
                  </pic:spPr>
                </pic:pic>
              </a:graphicData>
            </a:graphic>
          </wp:inline>
        </w:drawing>
      </w:r>
    </w:p>
    <w:p>
      <w:pPr>
        <w:jc w:val="both"/>
        <w:rPr>
          <w:rFonts w:hint="default"/>
          <w:sz w:val="36"/>
          <w:szCs w:val="36"/>
          <w:lang w:val="en-US" w:eastAsia="zh-CN"/>
        </w:rPr>
      </w:pPr>
      <w:r>
        <w:rPr>
          <w:rFonts w:hint="default"/>
          <w:sz w:val="36"/>
          <w:szCs w:val="36"/>
          <w:lang w:val="en-US" w:eastAsia="zh-CN"/>
        </w:rPr>
        <w:drawing>
          <wp:inline distT="0" distB="0" distL="114300" distR="114300">
            <wp:extent cx="3286125" cy="3286125"/>
            <wp:effectExtent l="0" t="0" r="9525" b="9525"/>
            <wp:docPr id="3" name="图片 3"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8"/>
                    <pic:cNvPicPr>
                      <a:picLocks noChangeAspect="1"/>
                    </pic:cNvPicPr>
                  </pic:nvPicPr>
                  <pic:blipFill>
                    <a:blip r:embed="rId5"/>
                    <a:stretch>
                      <a:fillRect/>
                    </a:stretch>
                  </pic:blipFill>
                  <pic:spPr>
                    <a:xfrm>
                      <a:off x="0" y="0"/>
                      <a:ext cx="3286125" cy="328612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99DFA3"/>
    <w:multiLevelType w:val="singleLevel"/>
    <w:tmpl w:val="3999DFA3"/>
    <w:lvl w:ilvl="0" w:tentative="0">
      <w:start w:val="1"/>
      <w:numFmt w:val="decimal"/>
      <w:lvlText w:val="%1."/>
      <w:lvlJc w:val="left"/>
      <w:pPr>
        <w:tabs>
          <w:tab w:val="left" w:pos="312"/>
        </w:tabs>
      </w:pPr>
    </w:lvl>
  </w:abstractNum>
  <w:abstractNum w:abstractNumId="1">
    <w:nsid w:val="7039976E"/>
    <w:multiLevelType w:val="singleLevel"/>
    <w:tmpl w:val="7039976E"/>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256DB2"/>
    <w:rsid w:val="2EA74361"/>
    <w:rsid w:val="38DB2A88"/>
    <w:rsid w:val="39870839"/>
    <w:rsid w:val="4A256DB2"/>
    <w:rsid w:val="6F351880"/>
    <w:rsid w:val="71C3776C"/>
    <w:rsid w:val="740D75B7"/>
    <w:rsid w:val="7A8661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477</Words>
  <Characters>2612</Characters>
  <Lines>0</Lines>
  <Paragraphs>0</Paragraphs>
  <TotalTime>4</TotalTime>
  <ScaleCrop>false</ScaleCrop>
  <LinksUpToDate>false</LinksUpToDate>
  <CharactersWithSpaces>2928</CharactersWithSpaces>
  <Application>WPS Office_11.1.0.9175_F1E327BC-269C-435d-A152-05C5408002CA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2019-09-29T03:26:00Z</dcterms:created>
  <dc:creator>阿杨</dc:creator>
  <cp:lastModifiedBy>阿杨</cp:lastModifiedBy>
  <dcterms:modified xsi:type="dcterms:W3CDTF">2019-11-20T01:29:24Z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